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УТВЕРЖДАЮ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Заместитель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председателя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К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онкурсной комиссии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  <w:sz w:val="44"/>
          <w:szCs w:val="44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523EF9" w:rsidP="00523EF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К-08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523EF9">
              <w:rPr>
                <w:rFonts w:ascii="Franklin Gothic Book" w:hAnsi="Franklin Gothic Book"/>
              </w:rPr>
              <w:t>шлангов композитных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748F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4961"/>
              <w:gridCol w:w="995"/>
              <w:gridCol w:w="995"/>
            </w:tblGrid>
            <w:tr w:rsidR="008E75DC" w:rsidRPr="008367C1" w:rsidTr="003A4AAE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523EF9">
                  <w:pPr>
                    <w:ind w:left="-113"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523EF9">
                  <w:pPr>
                    <w:ind w:left="-113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523EF9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523EF9">
                  <w:pPr>
                    <w:ind w:left="-108"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CC58A1" w:rsidRPr="008367C1" w:rsidTr="003A4AAE">
              <w:trPr>
                <w:trHeight w:val="44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CC58A1" w:rsidRPr="008367C1" w:rsidRDefault="0020580B" w:rsidP="00523EF9">
                  <w:pPr>
                    <w:ind w:left="-113" w:right="-108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  <w:t>2519784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CC58A1" w:rsidRPr="008367C1" w:rsidRDefault="003A4AAE" w:rsidP="00523EF9">
                  <w:pPr>
                    <w:ind w:left="-113" w:right="-108"/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 w:rsidRPr="003A4AAE">
                    <w:rPr>
                      <w:rFonts w:ascii="Franklin Gothic Book" w:hAnsi="Franklin Gothic Book"/>
                      <w:sz w:val="28"/>
                      <w:lang w:eastAsia="en-US"/>
                    </w:rPr>
                    <w:t>25.13.3 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EF9" w:rsidRPr="00523EF9" w:rsidRDefault="00523EF9" w:rsidP="00523EF9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Шланг</w:t>
                  </w:r>
                  <w:r w:rsidRPr="00523EF9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523EF9">
                    <w:rPr>
                      <w:rFonts w:ascii="Franklin Gothic Book" w:hAnsi="Franklin Gothic Book"/>
                    </w:rPr>
                    <w:t>композитный</w:t>
                  </w:r>
                  <w:r w:rsidRPr="00523EF9">
                    <w:rPr>
                      <w:rFonts w:ascii="Franklin Gothic Book" w:hAnsi="Franklin Gothic Book"/>
                      <w:lang w:val="en-US"/>
                    </w:rPr>
                    <w:t xml:space="preserve"> HYDROSTAR® OIL MARINE 0824-GG  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 xml:space="preserve">Технические характеристики: 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 Длина  по 4 м каждый;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 Внутренним диаметром  4";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Оконченные с  обеих  сторон патрубком  с наружной обжимной муфтой и    фланцем Ду</w:t>
                  </w:r>
                  <w:proofErr w:type="gramStart"/>
                  <w:r w:rsidRPr="00523EF9">
                    <w:rPr>
                      <w:rFonts w:ascii="Franklin Gothic Book" w:hAnsi="Franklin Gothic Book"/>
                    </w:rPr>
                    <w:t>4</w:t>
                  </w:r>
                  <w:proofErr w:type="gramEnd"/>
                  <w:r w:rsidRPr="00523EF9">
                    <w:rPr>
                      <w:rFonts w:ascii="Franklin Gothic Book" w:hAnsi="Franklin Gothic Book"/>
                    </w:rPr>
                    <w:t xml:space="preserve">"  ANSI 150 </w:t>
                  </w:r>
                  <w:proofErr w:type="spellStart"/>
                  <w:r w:rsidRPr="00523EF9">
                    <w:rPr>
                      <w:rFonts w:ascii="Franklin Gothic Book" w:hAnsi="Franklin Gothic Book"/>
                    </w:rPr>
                    <w:t>lb</w:t>
                  </w:r>
                  <w:proofErr w:type="spellEnd"/>
                  <w:r w:rsidRPr="00523EF9">
                    <w:rPr>
                      <w:rFonts w:ascii="Franklin Gothic Book" w:hAnsi="Franklin Gothic Book"/>
                    </w:rPr>
                    <w:t xml:space="preserve"> из оцинкованной углеродистой стали;</w:t>
                  </w:r>
                </w:p>
                <w:p w:rsidR="00523EF9" w:rsidRPr="00523EF9" w:rsidRDefault="00523EF9" w:rsidP="00523EF9">
                  <w:pPr>
                    <w:rPr>
                      <w:rFonts w:ascii="Franklin Gothic Book" w:hAnsi="Franklin Gothic Book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Максимальное рабочее давление шланга - 10 атм.;</w:t>
                  </w:r>
                </w:p>
                <w:p w:rsidR="00CC58A1" w:rsidRPr="00BD29A3" w:rsidRDefault="00523EF9" w:rsidP="00523EF9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523EF9">
                    <w:rPr>
                      <w:rFonts w:ascii="Franklin Gothic Book" w:hAnsi="Franklin Gothic Book"/>
                    </w:rPr>
                    <w:t>- Перекачиваемый продукт – нефтепродукты;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523EF9" w:rsidP="00523EF9">
                  <w:pPr>
                    <w:ind w:left="-108" w:right="-108"/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шт.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523EF9" w:rsidP="00523EF9">
                  <w:pPr>
                    <w:ind w:left="-108" w:right="-108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3EF9" w:rsidP="005A68CD">
            <w:pPr>
              <w:rPr>
                <w:rFonts w:ascii="Franklin Gothic Book" w:hAnsi="Franklin Gothic Book"/>
              </w:rPr>
            </w:pPr>
            <w:r w:rsidRPr="00523EF9">
              <w:rPr>
                <w:rFonts w:ascii="Franklin Gothic Book" w:hAnsi="Franklin Gothic Book"/>
              </w:rPr>
              <w:t xml:space="preserve">Не более 120 (сто двадцать) календарных дней </w:t>
            </w:r>
            <w:proofErr w:type="gramStart"/>
            <w:r w:rsidRPr="00523EF9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523EF9">
              <w:rPr>
                <w:rFonts w:ascii="Franklin Gothic Book" w:hAnsi="Franklin Gothic Book"/>
              </w:rPr>
              <w:t xml:space="preserve"> Договора и Приложения №1 обеими сторонами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0E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23EF9" w:rsidRPr="00523EF9">
              <w:rPr>
                <w:rFonts w:ascii="Franklin Gothic Book" w:hAnsi="Franklin Gothic Book"/>
              </w:rPr>
              <w:t xml:space="preserve">2 711,78 </w:t>
            </w:r>
            <w:r w:rsidR="00523EF9">
              <w:rPr>
                <w:rFonts w:ascii="Franklin Gothic Book" w:hAnsi="Franklin Gothic Book"/>
              </w:rPr>
              <w:t xml:space="preserve">(две тысячи семьсот одиннадцать) </w:t>
            </w:r>
            <w:r w:rsidR="00523EF9" w:rsidRPr="00523EF9">
              <w:rPr>
                <w:rFonts w:ascii="Franklin Gothic Book" w:hAnsi="Franklin Gothic Book"/>
              </w:rPr>
              <w:t>евро</w:t>
            </w:r>
            <w:r w:rsidR="00523EF9">
              <w:rPr>
                <w:rFonts w:ascii="Franklin Gothic Book" w:hAnsi="Franklin Gothic Book"/>
              </w:rPr>
              <w:t xml:space="preserve"> 78 </w:t>
            </w:r>
            <w:proofErr w:type="spellStart"/>
            <w:r w:rsidR="00523EF9">
              <w:rPr>
                <w:rFonts w:ascii="Franklin Gothic Book" w:hAnsi="Franklin Gothic Book"/>
              </w:rPr>
              <w:t>евроцентов</w:t>
            </w:r>
            <w:proofErr w:type="spellEnd"/>
            <w:r w:rsidR="00523EF9" w:rsidRPr="00523EF9">
              <w:rPr>
                <w:rFonts w:ascii="Franklin Gothic Book" w:hAnsi="Franklin Gothic Book"/>
              </w:rPr>
              <w:t xml:space="preserve"> с НДС</w:t>
            </w:r>
            <w:r w:rsidR="00523EF9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6748F1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0B0E32"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bookmarkStart w:id="0" w:name="_GoBack"/>
            <w:bookmarkEnd w:id="0"/>
            <w:r w:rsidRPr="000D41B0">
              <w:rPr>
                <w:rFonts w:ascii="Franklin Gothic Book" w:hAnsi="Franklin Gothic Book"/>
              </w:rPr>
              <w:t>15</w:t>
            </w:r>
            <w:r w:rsidR="00576E9A">
              <w:rPr>
                <w:rFonts w:ascii="Franklin Gothic Book" w:hAnsi="Franklin Gothic Book"/>
              </w:rPr>
              <w:t>:00 по Московскому времени 25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76E9A">
              <w:rPr>
                <w:rFonts w:ascii="Franklin Gothic Book" w:hAnsi="Franklin Gothic Book"/>
              </w:rPr>
              <w:t>25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76E9A">
              <w:rPr>
                <w:rFonts w:ascii="Franklin Gothic Book" w:hAnsi="Franklin Gothic Book"/>
              </w:rPr>
              <w:t>25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23EF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76E9A">
              <w:rPr>
                <w:rFonts w:ascii="Franklin Gothic Book" w:hAnsi="Franklin Gothic Book"/>
              </w:rPr>
              <w:t>08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23EF9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0B0E32" w:rsidRDefault="001D3DFA" w:rsidP="001D3DFA">
      <w:pPr>
        <w:rPr>
          <w:rFonts w:ascii="Franklin Gothic Book" w:hAnsi="Franklin Gothic Book"/>
          <w:bCs/>
          <w:color w:val="000000" w:themeColor="text1"/>
        </w:rPr>
      </w:pPr>
      <w:r w:rsidRPr="000B0E32">
        <w:rPr>
          <w:rFonts w:ascii="Franklin Gothic Book" w:hAnsi="Franklin Gothic Book"/>
          <w:bCs/>
          <w:color w:val="000000" w:themeColor="text1"/>
        </w:rPr>
        <w:t xml:space="preserve">Начальник отдела тендеров и экспертиз </w:t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B0E32"/>
    <w:rsid w:val="000E4E9A"/>
    <w:rsid w:val="001D3DFA"/>
    <w:rsid w:val="001E6C5B"/>
    <w:rsid w:val="0020580B"/>
    <w:rsid w:val="00274AED"/>
    <w:rsid w:val="002840A6"/>
    <w:rsid w:val="00365577"/>
    <w:rsid w:val="003A4AAE"/>
    <w:rsid w:val="00410FBC"/>
    <w:rsid w:val="00436811"/>
    <w:rsid w:val="004B2D59"/>
    <w:rsid w:val="00523EF9"/>
    <w:rsid w:val="00576E9A"/>
    <w:rsid w:val="005A1F97"/>
    <w:rsid w:val="005A68CD"/>
    <w:rsid w:val="006748F1"/>
    <w:rsid w:val="00766C99"/>
    <w:rsid w:val="00773F3F"/>
    <w:rsid w:val="007946D2"/>
    <w:rsid w:val="008009D1"/>
    <w:rsid w:val="0088310D"/>
    <w:rsid w:val="008E75DC"/>
    <w:rsid w:val="00B156F1"/>
    <w:rsid w:val="00B67675"/>
    <w:rsid w:val="00CC58A1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16</cp:revision>
  <cp:lastPrinted>2015-03-18T13:10:00Z</cp:lastPrinted>
  <dcterms:created xsi:type="dcterms:W3CDTF">2015-01-23T07:31:00Z</dcterms:created>
  <dcterms:modified xsi:type="dcterms:W3CDTF">2015-03-18T13:11:00Z</dcterms:modified>
</cp:coreProperties>
</file>