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161" w:rsidRDefault="0059016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90161" w:rsidRPr="00B422AA" w:rsidRDefault="0059016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90161" w:rsidRDefault="0059016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90161" w:rsidRPr="00B422AA" w:rsidRDefault="0059016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5806E9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90161" w:rsidRPr="00590161">
        <w:rPr>
          <w:rFonts w:ascii="Franklin Gothic Heavy" w:eastAsia="Tahoma" w:hAnsi="Franklin Gothic Heavy"/>
          <w:kern w:val="144"/>
          <w:sz w:val="44"/>
          <w:szCs w:val="52"/>
        </w:rPr>
        <w:t>выпрямителей сварочных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90161">
        <w:rPr>
          <w:rFonts w:ascii="Franklin Gothic Book" w:hAnsi="Franklin Gothic Book"/>
          <w:b/>
        </w:rPr>
        <w:t>06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F28E5" w:rsidRPr="005F28E5" w:rsidRDefault="005F28E5" w:rsidP="005F28E5">
      <w:pPr>
        <w:spacing w:line="276" w:lineRule="auto"/>
        <w:jc w:val="center"/>
        <w:rPr>
          <w:rFonts w:ascii="Franklin Gothic Book" w:hAnsi="Franklin Gothic Book"/>
          <w:b/>
        </w:rPr>
      </w:pPr>
      <w:r w:rsidRPr="005F28E5">
        <w:rPr>
          <w:rFonts w:ascii="Franklin Gothic Book" w:hAnsi="Franklin Gothic Book"/>
          <w:b/>
        </w:rPr>
        <w:lastRenderedPageBreak/>
        <w:t>ТЕХНИЧЕСКОЕ ЗАДАНИЕ</w:t>
      </w:r>
    </w:p>
    <w:p w:rsidR="005F28E5" w:rsidRPr="005F28E5" w:rsidRDefault="00590161" w:rsidP="005F28E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lang w:val="tr-TR"/>
        </w:rPr>
        <w:t>на</w:t>
      </w:r>
      <w:r w:rsidR="005F28E5" w:rsidRPr="005F28E5">
        <w:rPr>
          <w:rFonts w:ascii="Franklin Gothic Book" w:hAnsi="Franklin Gothic Book"/>
          <w:b/>
        </w:rPr>
        <w:t xml:space="preserve"> поставку </w:t>
      </w:r>
      <w:r w:rsidRPr="00590161">
        <w:rPr>
          <w:rFonts w:ascii="Franklin Gothic Book" w:hAnsi="Franklin Gothic Book"/>
          <w:b/>
        </w:rPr>
        <w:t>выпрямителя сварочного с аттестацией НАКС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528"/>
        <w:gridCol w:w="709"/>
        <w:gridCol w:w="744"/>
      </w:tblGrid>
      <w:tr w:rsidR="00590161" w:rsidRPr="00590161" w:rsidTr="00590161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</w:rPr>
            </w:pPr>
            <w:r w:rsidRPr="0059016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</w:rPr>
            </w:pPr>
            <w:r w:rsidRPr="0059016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</w:rPr>
            </w:pPr>
            <w:r w:rsidRPr="0059016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90161" w:rsidRPr="00590161" w:rsidTr="00590161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Заявка заинтересованного подразделения №95 от 12.01.2016г.</w:t>
            </w:r>
          </w:p>
        </w:tc>
      </w:tr>
      <w:tr w:rsidR="00590161" w:rsidRPr="00590161" w:rsidTr="00590161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</w:p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Поставка </w:t>
            </w:r>
            <w:r w:rsidRPr="00590161">
              <w:rPr>
                <w:rFonts w:ascii="Franklin Gothic Book" w:hAnsi="Franklin Gothic Book"/>
                <w:bCs/>
              </w:rPr>
              <w:t>выпрямителя сварочного с аттестацией НАКС (национальное агентство качества сварки).</w:t>
            </w:r>
          </w:p>
        </w:tc>
      </w:tr>
      <w:tr w:rsidR="00590161" w:rsidRPr="00590161" w:rsidTr="00590161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1. Полностью соответствовать заявленным характеристикам.</w:t>
            </w:r>
          </w:p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2. Наличие </w:t>
            </w:r>
            <w:r w:rsidRPr="00590161">
              <w:rPr>
                <w:rFonts w:ascii="Franklin Gothic Book" w:hAnsi="Franklin Gothic Book"/>
              </w:rPr>
              <w:t>аттестацией НАКС на один вид сварки, группа опасных технических устройств – подъёмно-транспортное оборудование, сертификат должен быть действителен не менее 3-х лет с момента подписания договора.</w:t>
            </w:r>
          </w:p>
        </w:tc>
      </w:tr>
      <w:tr w:rsidR="00590161" w:rsidRPr="00590161" w:rsidTr="0059016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Кол-во</w:t>
            </w:r>
          </w:p>
        </w:tc>
      </w:tr>
      <w:tr w:rsidR="00590161" w:rsidRPr="00590161" w:rsidTr="00590161">
        <w:trPr>
          <w:trHeight w:val="130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         Выпрямитель сварочный предназначенный для ручной дуговой сварки штучными электродами и для однопостовой механизированной сварки выпрямленным током в среде углекислого газа и под флюсом. Выпрямитель должен быть изготовлен для работы в районах умеренного типа при температуре окружающего воздуха от -40 до +40ºС и относительной влажности воздуха не более 80% (при температуре +20 ºС).</w:t>
            </w:r>
          </w:p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Выпрямитель сварочный должен обладать следующими характеристиками: питание сети 380 В, частота 50Гц.; первичная мощность не более 40 кВА.; номинальный сварочный ток 500А; напряжение холостого хода не более 80В; пределы регулирование сварочного тока 50-500А (падающая характеристика), 60-500А (жесткая характеристика); номинальное рабочее напряжение на зажимах выпрямителя при номинальном токе 46В (падающая характеристика), 50В (жесткая характеристика); пределы регулирования рабочего напряжения  22-46 В (падающая характеристика), 18-50 В (жесткая характеристика).</w:t>
            </w:r>
          </w:p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Регулирование сварочного тока должно производится плавно (использование тиристорной схемы управления) с выносного пульта управления. В комплектацию выпрямителя входят: паспорт, инструкция по эксплуатации, сертификат НАКС.</w:t>
            </w:r>
          </w:p>
          <w:p w:rsidR="00590161" w:rsidRPr="00590161" w:rsidRDefault="00590161" w:rsidP="00590161">
            <w:pPr>
              <w:widowControl w:val="0"/>
              <w:suppressAutoHyphens/>
              <w:autoSpaceDN w:val="0"/>
              <w:textAlignment w:val="baseline"/>
              <w:rPr>
                <w:rFonts w:ascii="Franklin Gothic Book" w:eastAsia="Liberation Sans" w:hAnsi="Franklin Gothic Book" w:cs="Liberation Sans"/>
                <w:kern w:val="3"/>
                <w:lang w:eastAsia="zh-CN" w:bidi="hi-IN"/>
              </w:rPr>
            </w:pPr>
            <w:r w:rsidRPr="00590161">
              <w:rPr>
                <w:rFonts w:ascii="Franklin Gothic Book" w:eastAsia="Liberation Sans" w:hAnsi="Franklin Gothic Book" w:cs="Liberation Sans"/>
                <w:kern w:val="3"/>
                <w:lang w:eastAsia="zh-CN" w:bidi="hi-IN"/>
              </w:rPr>
              <w:t xml:space="preserve">         Примечание:  требования необходимые для эксплуатации сварочного выпрямителя «НАКС»:</w:t>
            </w:r>
          </w:p>
          <w:p w:rsidR="00590161" w:rsidRPr="00590161" w:rsidRDefault="00590161" w:rsidP="00590161">
            <w:pPr>
              <w:widowControl w:val="0"/>
              <w:suppressAutoHyphens/>
              <w:autoSpaceDN w:val="0"/>
              <w:textAlignment w:val="baseline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eastAsia="Liberation Sans" w:hAnsi="Franklin Gothic Book" w:cs="Liberation Sans"/>
                <w:kern w:val="3"/>
                <w:lang w:eastAsia="zh-CN" w:bidi="hi-IN"/>
              </w:rPr>
              <w:t>группы опасных технических устройств - подъёмно-транспортное оборудование;  группы свариваемых материалов – М01, М03; условия эксплуатации -  закрытые и открытые помещения.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3</w:t>
            </w:r>
          </w:p>
        </w:tc>
      </w:tr>
      <w:tr w:rsidR="00590161" w:rsidRPr="00590161" w:rsidTr="00590161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590161" w:rsidRPr="00590161" w:rsidTr="00590161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590161" w:rsidRPr="00590161" w:rsidTr="00590161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590161" w:rsidRPr="00590161" w:rsidTr="00590161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менее  12 (двенадцати) месяцев с момента поставки товара на склад Покупателя. </w:t>
            </w:r>
          </w:p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590161" w:rsidRPr="00590161" w:rsidRDefault="00590161" w:rsidP="0059016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b/>
          <w:lang w:eastAsia="ar-SA"/>
        </w:rPr>
        <w:t xml:space="preserve">ДОГОВОР  № ___________  </w:t>
      </w:r>
    </w:p>
    <w:p w:rsidR="00590161" w:rsidRPr="00590161" w:rsidRDefault="00590161" w:rsidP="00590161">
      <w:pPr>
        <w:suppressAutoHyphens/>
        <w:jc w:val="center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</w:t>
      </w:r>
    </w:p>
    <w:p w:rsidR="00590161" w:rsidRPr="00590161" w:rsidRDefault="00590161" w:rsidP="00590161">
      <w:pPr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590161" w:rsidRPr="00590161" w:rsidRDefault="00590161" w:rsidP="00590161">
      <w:pPr>
        <w:tabs>
          <w:tab w:val="left" w:pos="1980"/>
        </w:tabs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ab/>
      </w:r>
    </w:p>
    <w:p w:rsidR="00590161" w:rsidRPr="00590161" w:rsidRDefault="00590161" w:rsidP="00590161">
      <w:pPr>
        <w:jc w:val="center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590161" w:rsidRPr="00590161" w:rsidRDefault="00590161" w:rsidP="00590161">
      <w:pPr>
        <w:rPr>
          <w:rFonts w:ascii="Franklin Gothic Book" w:hAnsi="Franklin Gothic Book"/>
        </w:rPr>
      </w:pPr>
    </w:p>
    <w:p w:rsidR="00590161" w:rsidRPr="00590161" w:rsidRDefault="00590161" w:rsidP="00590161">
      <w:pPr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 xml:space="preserve">               </w:t>
      </w:r>
      <w:r w:rsidRPr="0059016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90161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Фофонова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________________, действующего на основании ____________, с другой стороны, заключили настоящий Договор о нижеследующем:</w:t>
      </w:r>
    </w:p>
    <w:p w:rsidR="00590161" w:rsidRPr="00590161" w:rsidRDefault="00590161" w:rsidP="00590161">
      <w:pPr>
        <w:jc w:val="both"/>
        <w:rPr>
          <w:rFonts w:ascii="Franklin Gothic Book" w:hAnsi="Franklin Gothic Book"/>
        </w:rPr>
      </w:pPr>
    </w:p>
    <w:p w:rsidR="00590161" w:rsidRPr="00590161" w:rsidRDefault="00590161" w:rsidP="00A64B6A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590161">
        <w:rPr>
          <w:rFonts w:ascii="Franklin Gothic Book" w:hAnsi="Franklin Gothic Book"/>
          <w:b/>
          <w:caps/>
        </w:rPr>
        <w:t>Предмет Договора</w:t>
      </w:r>
    </w:p>
    <w:p w:rsidR="00590161" w:rsidRPr="00590161" w:rsidRDefault="00590161" w:rsidP="00590161">
      <w:pPr>
        <w:ind w:left="426" w:hanging="426"/>
        <w:jc w:val="both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 xml:space="preserve">Поставщик обязуется поставить Покупателю </w:t>
      </w:r>
      <w:r w:rsidRPr="00590161">
        <w:rPr>
          <w:rFonts w:ascii="Franklin Gothic Book" w:hAnsi="Franklin Gothic Book"/>
          <w:b/>
        </w:rPr>
        <w:t xml:space="preserve">выпрямителей сварочных </w:t>
      </w:r>
      <w:r w:rsidRPr="00590161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_______________,в том числе НДС18% - _______________.</w:t>
      </w:r>
    </w:p>
    <w:p w:rsidR="00590161" w:rsidRPr="00590161" w:rsidRDefault="00590161" w:rsidP="0059016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590161" w:rsidRPr="00590161" w:rsidRDefault="00590161" w:rsidP="0059016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590161" w:rsidRPr="00590161" w:rsidRDefault="00590161" w:rsidP="0059016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90161" w:rsidRPr="00590161" w:rsidRDefault="00590161" w:rsidP="0059016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90161" w:rsidRPr="00590161" w:rsidRDefault="00590161" w:rsidP="00A64B6A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590161">
        <w:rPr>
          <w:rFonts w:ascii="Franklin Gothic Book" w:hAnsi="Franklin Gothic Book"/>
          <w:b/>
          <w:caps/>
        </w:rPr>
        <w:t>Качество и комплектность</w:t>
      </w:r>
    </w:p>
    <w:p w:rsidR="00590161" w:rsidRPr="00590161" w:rsidRDefault="00590161" w:rsidP="00590161">
      <w:pPr>
        <w:ind w:left="240"/>
        <w:jc w:val="both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590161" w:rsidRPr="00590161" w:rsidRDefault="00590161" w:rsidP="0059016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</w:t>
      </w:r>
      <w:r w:rsidRPr="00590161">
        <w:rPr>
          <w:rFonts w:ascii="Franklin Gothic Book" w:hAnsi="Franklin Gothic Book"/>
          <w:lang w:eastAsia="ar-SA"/>
        </w:rPr>
        <w:lastRenderedPageBreak/>
        <w:t>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 его на складе покупателя.</w:t>
      </w:r>
    </w:p>
    <w:p w:rsidR="00590161" w:rsidRPr="00590161" w:rsidRDefault="00590161" w:rsidP="0059016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90161" w:rsidRPr="00590161" w:rsidRDefault="00590161" w:rsidP="0059016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90161">
        <w:rPr>
          <w:rFonts w:ascii="Franklin Gothic Book" w:hAnsi="Franklin Gothic Book"/>
          <w:lang w:eastAsia="ar-SA"/>
        </w:rPr>
        <w:tab/>
      </w:r>
    </w:p>
    <w:p w:rsidR="00590161" w:rsidRPr="00590161" w:rsidRDefault="00590161" w:rsidP="00590161">
      <w:pPr>
        <w:rPr>
          <w:rFonts w:ascii="Franklin Gothic Book" w:hAnsi="Franklin Gothic Book"/>
        </w:rPr>
      </w:pPr>
    </w:p>
    <w:p w:rsidR="00590161" w:rsidRPr="00590161" w:rsidRDefault="00590161" w:rsidP="00A64B6A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59016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90161" w:rsidRPr="00590161" w:rsidRDefault="00590161" w:rsidP="0059016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590161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9016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590161">
        <w:rPr>
          <w:rFonts w:ascii="Franklin Gothic Book" w:hAnsi="Franklin Gothic Book"/>
          <w:lang w:eastAsia="ar-SA"/>
        </w:rPr>
        <w:t xml:space="preserve"> трех </w:t>
      </w:r>
      <w:r w:rsidRPr="00590161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59016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9016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90161">
        <w:rPr>
          <w:rFonts w:ascii="Franklin Gothic Book" w:hAnsi="Franklin Gothic Book"/>
          <w:lang w:eastAsia="ar-SA"/>
        </w:rPr>
        <w:t xml:space="preserve">. </w:t>
      </w:r>
      <w:r w:rsidRPr="00590161">
        <w:rPr>
          <w:rFonts w:ascii="Franklin Gothic Book" w:hAnsi="Franklin Gothic Book"/>
          <w:bCs/>
          <w:lang w:eastAsia="ar-SA"/>
        </w:rPr>
        <w:t>В течение</w:t>
      </w:r>
      <w:r w:rsidRPr="0059016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9016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90161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590161">
        <w:rPr>
          <w:rFonts w:ascii="Franklin Gothic Book" w:hAnsi="Franklin Gothic Book"/>
          <w:bCs/>
          <w:lang w:eastAsia="ar-SA"/>
        </w:rPr>
        <w:t>Товар Покупателю</w:t>
      </w:r>
      <w:r w:rsidRPr="00590161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590161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9016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90161" w:rsidRPr="00590161" w:rsidRDefault="00590161" w:rsidP="0059016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lang w:eastAsia="ar-SA"/>
        </w:rPr>
        <w:t xml:space="preserve">Товар поставляется </w:t>
      </w:r>
      <w:r w:rsidRPr="0059016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90161" w:rsidRPr="00590161" w:rsidRDefault="00590161" w:rsidP="00590161">
      <w:pPr>
        <w:jc w:val="both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A64B6A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590161">
        <w:rPr>
          <w:rFonts w:ascii="Franklin Gothic Book" w:hAnsi="Franklin Gothic Book"/>
          <w:b/>
          <w:caps/>
        </w:rPr>
        <w:t>Цены и порядок расчетов</w:t>
      </w:r>
    </w:p>
    <w:p w:rsidR="00590161" w:rsidRPr="00590161" w:rsidRDefault="00590161" w:rsidP="00590161">
      <w:pPr>
        <w:ind w:left="284"/>
        <w:jc w:val="both"/>
        <w:rPr>
          <w:rFonts w:ascii="Franklin Gothic Book" w:hAnsi="Franklin Gothic Book"/>
          <w:b/>
          <w:caps/>
        </w:rPr>
      </w:pPr>
    </w:p>
    <w:p w:rsidR="00590161" w:rsidRPr="00590161" w:rsidRDefault="00590161" w:rsidP="005901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590161" w:rsidRPr="00590161" w:rsidRDefault="00590161" w:rsidP="005901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590161" w:rsidRPr="00590161" w:rsidRDefault="00590161" w:rsidP="005901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590161" w:rsidRPr="00590161" w:rsidRDefault="00590161" w:rsidP="00590161">
      <w:pPr>
        <w:jc w:val="both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jc w:val="both"/>
        <w:rPr>
          <w:rFonts w:ascii="Franklin Gothic Book" w:hAnsi="Franklin Gothic Book"/>
          <w:b/>
        </w:rPr>
      </w:pPr>
    </w:p>
    <w:p w:rsidR="00590161" w:rsidRPr="00590161" w:rsidRDefault="00590161" w:rsidP="00A64B6A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590161">
        <w:rPr>
          <w:rFonts w:ascii="Franklin Gothic Book" w:hAnsi="Franklin Gothic Book"/>
          <w:b/>
          <w:caps/>
        </w:rPr>
        <w:lastRenderedPageBreak/>
        <w:t>Ответственность Сторон</w:t>
      </w:r>
    </w:p>
    <w:p w:rsidR="00590161" w:rsidRPr="00590161" w:rsidRDefault="00590161" w:rsidP="00590161">
      <w:pPr>
        <w:ind w:left="284"/>
        <w:jc w:val="both"/>
        <w:rPr>
          <w:rFonts w:ascii="Franklin Gothic Book" w:hAnsi="Franklin Gothic Book"/>
          <w:b/>
          <w:caps/>
        </w:rPr>
      </w:pPr>
    </w:p>
    <w:p w:rsidR="00590161" w:rsidRPr="00590161" w:rsidRDefault="00590161" w:rsidP="00590161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590161" w:rsidRPr="00590161" w:rsidRDefault="00590161" w:rsidP="0059016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90161" w:rsidRPr="00590161" w:rsidRDefault="00590161" w:rsidP="00590161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590161" w:rsidRPr="00590161" w:rsidRDefault="00590161" w:rsidP="0059016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90161" w:rsidRPr="00590161" w:rsidRDefault="00590161" w:rsidP="00590161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90161" w:rsidRPr="00590161" w:rsidRDefault="00590161" w:rsidP="00590161">
      <w:pPr>
        <w:jc w:val="both"/>
        <w:rPr>
          <w:rFonts w:ascii="Franklin Gothic Book" w:hAnsi="Franklin Gothic Book"/>
        </w:rPr>
      </w:pPr>
    </w:p>
    <w:p w:rsidR="00590161" w:rsidRPr="00590161" w:rsidRDefault="00590161" w:rsidP="00A64B6A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59016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90161" w:rsidRPr="00590161" w:rsidRDefault="00590161" w:rsidP="0059016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9016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590161" w:rsidRPr="00590161" w:rsidRDefault="00590161" w:rsidP="0059016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9016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90161" w:rsidRPr="00590161" w:rsidRDefault="00590161" w:rsidP="0059016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90161" w:rsidRPr="00590161" w:rsidRDefault="00590161" w:rsidP="0059016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bCs/>
          <w:lang w:eastAsia="en-US"/>
        </w:rPr>
        <w:t xml:space="preserve"> </w:t>
      </w:r>
      <w:r w:rsidRPr="0059016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590161" w:rsidRPr="00590161" w:rsidRDefault="00590161" w:rsidP="0059016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90161" w:rsidRPr="00590161" w:rsidRDefault="00590161" w:rsidP="0059016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90161" w:rsidRPr="00590161" w:rsidRDefault="00590161" w:rsidP="0059016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590161" w:rsidRPr="00590161" w:rsidRDefault="00590161" w:rsidP="0059016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-</w:t>
      </w:r>
      <w:r w:rsidRPr="00590161">
        <w:rPr>
          <w:rFonts w:ascii="Franklin Gothic Book" w:hAnsi="Franklin Gothic Book"/>
        </w:rPr>
        <w:t xml:space="preserve">  </w:t>
      </w:r>
      <w:r w:rsidRPr="00590161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90161" w:rsidRPr="00590161" w:rsidRDefault="00590161" w:rsidP="0059016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590161" w:rsidRPr="00590161" w:rsidRDefault="00590161" w:rsidP="0059016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 xml:space="preserve">6.6. </w:t>
      </w:r>
      <w:r w:rsidRPr="00590161">
        <w:rPr>
          <w:rFonts w:ascii="Franklin Gothic Book" w:eastAsia="Calibri" w:hAnsi="Franklin Gothic Book"/>
          <w:lang w:eastAsia="en-US"/>
        </w:rPr>
        <w:tab/>
      </w:r>
      <w:r w:rsidRPr="00590161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90161" w:rsidRPr="00590161" w:rsidRDefault="00590161" w:rsidP="00A64B6A">
      <w:pPr>
        <w:jc w:val="center"/>
        <w:rPr>
          <w:rFonts w:ascii="Franklin Gothic Book" w:hAnsi="Franklin Gothic Book"/>
        </w:rPr>
      </w:pPr>
    </w:p>
    <w:p w:rsidR="00590161" w:rsidRPr="00590161" w:rsidRDefault="00590161" w:rsidP="00A64B6A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59016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90161" w:rsidRPr="00590161" w:rsidRDefault="00590161" w:rsidP="0059016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90161" w:rsidRPr="00590161" w:rsidRDefault="00590161" w:rsidP="0059016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90161" w:rsidRPr="00590161" w:rsidRDefault="00590161" w:rsidP="0059016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90161" w:rsidRPr="00590161" w:rsidRDefault="00590161" w:rsidP="0059016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90161" w:rsidRPr="00590161" w:rsidRDefault="00590161" w:rsidP="00590161">
      <w:pPr>
        <w:jc w:val="both"/>
        <w:rPr>
          <w:rFonts w:ascii="Franklin Gothic Book" w:hAnsi="Franklin Gothic Book"/>
          <w:lang w:eastAsia="ar-SA"/>
        </w:rPr>
      </w:pPr>
    </w:p>
    <w:p w:rsidR="00590161" w:rsidRPr="00590161" w:rsidRDefault="00590161" w:rsidP="00A64B6A">
      <w:pPr>
        <w:jc w:val="center"/>
        <w:rPr>
          <w:rFonts w:ascii="Franklin Gothic Book" w:hAnsi="Franklin Gothic Book"/>
          <w:lang w:eastAsia="ar-SA"/>
        </w:rPr>
      </w:pPr>
    </w:p>
    <w:p w:rsidR="00590161" w:rsidRPr="00590161" w:rsidRDefault="00590161" w:rsidP="00A64B6A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90161" w:rsidRPr="00590161" w:rsidRDefault="00590161" w:rsidP="00590161">
      <w:pPr>
        <w:jc w:val="both"/>
        <w:rPr>
          <w:rFonts w:ascii="Franklin Gothic Book" w:hAnsi="Franklin Gothic Book"/>
          <w:b/>
        </w:rPr>
      </w:pPr>
    </w:p>
    <w:p w:rsidR="00590161" w:rsidRPr="00590161" w:rsidRDefault="00590161" w:rsidP="00A64B6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bookmarkStart w:id="0" w:name="_GoBack"/>
      <w:bookmarkEnd w:id="0"/>
      <w:r w:rsidRPr="00590161">
        <w:rPr>
          <w:rFonts w:ascii="Franklin Gothic Book" w:hAnsi="Franklin Gothic Book"/>
          <w:b/>
          <w:lang w:eastAsia="ar-SA"/>
        </w:rPr>
        <w:t xml:space="preserve">ПОСТАВЩИК:     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</w:t>
      </w:r>
      <w:r w:rsidRPr="00590161">
        <w:rPr>
          <w:rFonts w:ascii="Franklin Gothic Book" w:hAnsi="Franklin Gothic Book"/>
          <w:b/>
          <w:lang w:eastAsia="ar-SA"/>
        </w:rPr>
        <w:t>ПОКУПАТЕЛЬ:</w:t>
      </w:r>
    </w:p>
    <w:p w:rsidR="00590161" w:rsidRPr="00590161" w:rsidRDefault="00590161" w:rsidP="00590161">
      <w:pPr>
        <w:rPr>
          <w:rFonts w:ascii="Franklin Gothic Book" w:hAnsi="Franklin Gothic Book"/>
        </w:rPr>
      </w:pPr>
    </w:p>
    <w:tbl>
      <w:tblPr>
        <w:tblW w:w="103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4025"/>
        <w:gridCol w:w="4350"/>
      </w:tblGrid>
      <w:tr w:rsidR="00590161" w:rsidRPr="00590161" w:rsidTr="00590161">
        <w:trPr>
          <w:trHeight w:val="831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025" w:type="dxa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</w:rPr>
            </w:pPr>
            <w:r w:rsidRPr="00590161">
              <w:rPr>
                <w:rFonts w:ascii="Franklin Gothic Book" w:hAnsi="Franklin Gothic Book"/>
                <w:b/>
              </w:rPr>
              <w:t>«ПОКУПАТЕЛЬ»</w:t>
            </w:r>
          </w:p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</w:rPr>
            </w:pPr>
            <w:r w:rsidRPr="00590161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590161" w:rsidRPr="00590161" w:rsidTr="00590161">
        <w:trPr>
          <w:trHeight w:val="663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590161" w:rsidRPr="00590161" w:rsidTr="00590161">
        <w:trPr>
          <w:trHeight w:val="554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590161" w:rsidRPr="00590161" w:rsidTr="00590161">
        <w:trPr>
          <w:trHeight w:val="277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2315004404</w:t>
            </w:r>
          </w:p>
        </w:tc>
      </w:tr>
      <w:tr w:rsidR="00590161" w:rsidRPr="00590161" w:rsidTr="00590161">
        <w:trPr>
          <w:trHeight w:val="261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997650001</w:t>
            </w:r>
          </w:p>
        </w:tc>
      </w:tr>
      <w:tr w:rsidR="00590161" w:rsidRPr="00590161" w:rsidTr="00590161">
        <w:trPr>
          <w:trHeight w:val="277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40702810952460102191</w:t>
            </w:r>
          </w:p>
        </w:tc>
      </w:tr>
      <w:tr w:rsidR="00590161" w:rsidRPr="00590161" w:rsidTr="00590161">
        <w:trPr>
          <w:trHeight w:val="554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Краснодарское отделение №8619 Сбербанк </w:t>
            </w:r>
          </w:p>
        </w:tc>
      </w:tr>
      <w:tr w:rsidR="00590161" w:rsidRPr="00590161" w:rsidTr="00590161">
        <w:trPr>
          <w:trHeight w:val="554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30101810100000000602</w:t>
            </w:r>
          </w:p>
        </w:tc>
      </w:tr>
      <w:tr w:rsidR="00590161" w:rsidRPr="00590161" w:rsidTr="00590161">
        <w:trPr>
          <w:trHeight w:val="277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040349602</w:t>
            </w:r>
          </w:p>
        </w:tc>
      </w:tr>
      <w:tr w:rsidR="00590161" w:rsidRPr="00590161" w:rsidTr="00590161">
        <w:trPr>
          <w:trHeight w:val="277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Тарануха С.В.</w:t>
            </w:r>
          </w:p>
        </w:tc>
      </w:tr>
      <w:tr w:rsidR="00590161" w:rsidRPr="00590161" w:rsidTr="00590161">
        <w:trPr>
          <w:trHeight w:val="277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8(861-7) 60-41-49</w:t>
            </w:r>
          </w:p>
        </w:tc>
      </w:tr>
      <w:tr w:rsidR="00590161" w:rsidRPr="00590161" w:rsidTr="00590161">
        <w:trPr>
          <w:trHeight w:val="261"/>
        </w:trPr>
        <w:tc>
          <w:tcPr>
            <w:tcW w:w="1949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  <w:lang w:val="en-US"/>
              </w:rPr>
              <w:t>E</w:t>
            </w:r>
            <w:r w:rsidRPr="00590161">
              <w:rPr>
                <w:rFonts w:ascii="Franklin Gothic Book" w:hAnsi="Franklin Gothic Book"/>
              </w:rPr>
              <w:t>.</w:t>
            </w:r>
            <w:r w:rsidRPr="00590161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4025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590161" w:rsidRPr="00590161" w:rsidRDefault="00590161" w:rsidP="00590161">
            <w:pPr>
              <w:jc w:val="both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  <w:lang w:val="en-US"/>
              </w:rPr>
              <w:t>STaranuha</w:t>
            </w:r>
            <w:r w:rsidRPr="00590161">
              <w:rPr>
                <w:rFonts w:ascii="Franklin Gothic Book" w:hAnsi="Franklin Gothic Book"/>
              </w:rPr>
              <w:t>@</w:t>
            </w:r>
            <w:r w:rsidRPr="00590161">
              <w:rPr>
                <w:rFonts w:ascii="Franklin Gothic Book" w:hAnsi="Franklin Gothic Book"/>
                <w:lang w:val="en-US"/>
              </w:rPr>
              <w:t>ncsp</w:t>
            </w:r>
            <w:r w:rsidRPr="00590161">
              <w:rPr>
                <w:rFonts w:ascii="Franklin Gothic Book" w:hAnsi="Franklin Gothic Book"/>
              </w:rPr>
              <w:t>.</w:t>
            </w:r>
            <w:r w:rsidRPr="00590161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590161" w:rsidRPr="00590161" w:rsidRDefault="00590161" w:rsidP="0059016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b/>
          <w:lang w:eastAsia="ar-SA"/>
        </w:rPr>
        <w:t xml:space="preserve">    </w:t>
      </w:r>
    </w:p>
    <w:p w:rsidR="00590161" w:rsidRPr="00590161" w:rsidRDefault="00590161" w:rsidP="0059016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90161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    </w:t>
      </w:r>
      <w:r w:rsidRPr="00590161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</w:t>
      </w:r>
      <w:r w:rsidRPr="00590161">
        <w:rPr>
          <w:rFonts w:ascii="Franklin Gothic Book" w:hAnsi="Franklin Gothic Book"/>
          <w:lang w:eastAsia="ar-SA"/>
        </w:rPr>
        <w:t xml:space="preserve"> Первый зам. технического директора              </w:t>
      </w: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торговый порт»</w:t>
      </w:r>
    </w:p>
    <w:p w:rsidR="00590161" w:rsidRPr="00590161" w:rsidRDefault="00590161" w:rsidP="00590161">
      <w:pPr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jc w:val="center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</w:rPr>
        <w:t xml:space="preserve"> ______________________                                         ______________________ И.М. Фофонов</w:t>
      </w:r>
      <w:r w:rsidRPr="00590161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590161" w:rsidRPr="00590161" w:rsidRDefault="00590161" w:rsidP="00590161">
      <w:pPr>
        <w:rPr>
          <w:rFonts w:ascii="Franklin Gothic Book" w:hAnsi="Franklin Gothic Book"/>
        </w:rPr>
      </w:pPr>
    </w:p>
    <w:p w:rsidR="00590161" w:rsidRPr="00590161" w:rsidRDefault="00590161" w:rsidP="00590161">
      <w:pPr>
        <w:rPr>
          <w:rFonts w:ascii="Franklin Gothic Book" w:hAnsi="Franklin Gothic Book"/>
        </w:rPr>
      </w:pP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590161" w:rsidRPr="00590161" w:rsidRDefault="00590161" w:rsidP="00590161">
      <w:pPr>
        <w:rPr>
          <w:rFonts w:ascii="Franklin Gothic Book" w:hAnsi="Franklin Gothic Book"/>
        </w:rPr>
      </w:pP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Pr="00590161" w:rsidRDefault="00590161" w:rsidP="00590161">
      <w:pPr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590161">
        <w:rPr>
          <w:rFonts w:ascii="Franklin Gothic Book" w:hAnsi="Franklin Gothic Book"/>
          <w:b/>
        </w:rPr>
        <w:tab/>
        <w:t xml:space="preserve">                                </w:t>
      </w:r>
    </w:p>
    <w:p w:rsidR="00590161" w:rsidRPr="00590161" w:rsidRDefault="00590161" w:rsidP="00590161">
      <w:pPr>
        <w:ind w:left="-709"/>
        <w:jc w:val="center"/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 xml:space="preserve">                                       </w:t>
      </w:r>
    </w:p>
    <w:p w:rsidR="00590161" w:rsidRPr="00590161" w:rsidRDefault="00590161" w:rsidP="00590161">
      <w:pPr>
        <w:ind w:left="-709"/>
        <w:jc w:val="center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ind w:left="-709"/>
        <w:jc w:val="center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ind w:left="-709" w:right="-283"/>
        <w:jc w:val="right"/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lastRenderedPageBreak/>
        <w:t xml:space="preserve">                                             Приложение 1 к Договору №___________ «____» _________ 2016 г.</w:t>
      </w:r>
    </w:p>
    <w:p w:rsidR="00590161" w:rsidRPr="00590161" w:rsidRDefault="00590161" w:rsidP="00590161">
      <w:pPr>
        <w:rPr>
          <w:rFonts w:ascii="Franklin Gothic Book" w:hAnsi="Franklin Gothic Book"/>
        </w:rPr>
      </w:pPr>
    </w:p>
    <w:p w:rsidR="00590161" w:rsidRPr="00590161" w:rsidRDefault="00590161" w:rsidP="00590161">
      <w:pPr>
        <w:ind w:left="-709"/>
        <w:jc w:val="center"/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498" w:tblpY="1"/>
        <w:tblOverlap w:val="never"/>
        <w:tblW w:w="10861" w:type="dxa"/>
        <w:tblLook w:val="0000" w:firstRow="0" w:lastRow="0" w:firstColumn="0" w:lastColumn="0" w:noHBand="0" w:noVBand="0"/>
      </w:tblPr>
      <w:tblGrid>
        <w:gridCol w:w="575"/>
        <w:gridCol w:w="5796"/>
        <w:gridCol w:w="928"/>
        <w:gridCol w:w="852"/>
        <w:gridCol w:w="1293"/>
        <w:gridCol w:w="1435"/>
      </w:tblGrid>
      <w:tr w:rsidR="00590161" w:rsidRPr="00590161" w:rsidTr="00590161">
        <w:trPr>
          <w:trHeight w:val="51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0161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0161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0161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0161" w:rsidRPr="00590161" w:rsidRDefault="00590161" w:rsidP="00590161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90161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590161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  <w:b/>
              </w:rPr>
            </w:pPr>
            <w:r w:rsidRPr="00590161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590161" w:rsidRPr="00590161" w:rsidTr="00590161">
        <w:trPr>
          <w:trHeight w:val="2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b/>
                <w:lang w:eastAsia="en-US"/>
              </w:rPr>
              <w:t xml:space="preserve">ВЫПРЯМИТЕЛЬ СВАРОЧНЫЙ </w:t>
            </w:r>
            <w:r w:rsidRPr="00590161">
              <w:rPr>
                <w:rFonts w:ascii="Franklin Gothic Book" w:hAnsi="Franklin Gothic Book"/>
                <w:lang w:eastAsia="en-US"/>
              </w:rPr>
              <w:t>предназначен для ручной дуговой сварки штучными электродами и для однопостовой механизированной сварки выпрямленным током в среде углекислого газа и под флюсом. Выпрямитель должен быть изготовлен для работы в районах умеренного климата при температуре воздуха от -40 до +40° С и относительной влажности воздуха не более 80% (при температуре +20°С).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Выпрямитель сварочный должен обладать следующими характеристиками: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питание от сети – 380В;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частота 50Гц;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первичная мощность не более 40Ква;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номинальный сварочный ток 500А;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напряжение холостого хода не более 80В;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пределы регулирования сварочного тока 50-500А (падающая характеристика), 60-500А (жёсткая характеристика);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номинальное рабочее напряжение на зажимах выпрямителя при номинальном токе 46В (падающая характеристика), 50В (жёсткая характеристика);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пределы регулирования рабочего напряжения 22-46В (падающая характеристика).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 xml:space="preserve">Регулирование сварочного тока должно производиться плавно (использование тиристорной  схемы управления) с выносного пульта управления. В комплектацию выпрямителя входят: паспорт, инструкция по эксплуатации, сертификат НАКС. 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590161">
              <w:rPr>
                <w:rFonts w:ascii="Franklin Gothic Book" w:hAnsi="Franklin Gothic Book"/>
                <w:b/>
                <w:lang w:eastAsia="en-US"/>
              </w:rPr>
              <w:t xml:space="preserve">Примечание:  </w:t>
            </w:r>
            <w:r w:rsidRPr="00590161">
              <w:rPr>
                <w:rFonts w:ascii="Franklin Gothic Book" w:hAnsi="Franklin Gothic Book"/>
                <w:lang w:eastAsia="en-US"/>
              </w:rPr>
              <w:t>требование необходимые для эксплуатации сварочного выпрямителя «НАКС»: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 xml:space="preserve">- группы опасных технических устройств – </w:t>
            </w:r>
            <w:r w:rsidRPr="00590161">
              <w:rPr>
                <w:rFonts w:ascii="Franklin Gothic Book" w:hAnsi="Franklin Gothic Book"/>
                <w:b/>
                <w:lang w:eastAsia="en-US"/>
              </w:rPr>
              <w:t>ПТО (подъёмно-транспортное оборудование).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 xml:space="preserve">- группы свариваемых материалов – </w:t>
            </w:r>
            <w:r w:rsidRPr="00590161">
              <w:rPr>
                <w:rFonts w:ascii="Franklin Gothic Book" w:hAnsi="Franklin Gothic Book"/>
                <w:b/>
                <w:lang w:eastAsia="en-US"/>
              </w:rPr>
              <w:t>М01, М03</w:t>
            </w:r>
            <w:r w:rsidRPr="00590161">
              <w:rPr>
                <w:rFonts w:ascii="Franklin Gothic Book" w:hAnsi="Franklin Gothic Book"/>
                <w:lang w:eastAsia="en-US"/>
              </w:rPr>
              <w:t>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/>
                <w:color w:val="000000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 xml:space="preserve">- данные по условиям эксплуатации (закрытые или открытые помещения) – </w:t>
            </w:r>
            <w:r w:rsidRPr="00590161">
              <w:rPr>
                <w:rFonts w:ascii="Franklin Gothic Book" w:hAnsi="Franklin Gothic Book"/>
                <w:b/>
                <w:lang w:eastAsia="en-US"/>
              </w:rPr>
              <w:t>закрытые и открытые помещения.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161" w:rsidRPr="00590161" w:rsidRDefault="00590161" w:rsidP="0059016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161" w:rsidRPr="00590161" w:rsidRDefault="00590161" w:rsidP="0059016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90161" w:rsidRPr="00590161" w:rsidTr="00590161">
        <w:trPr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161" w:rsidRPr="00590161" w:rsidRDefault="00590161" w:rsidP="0059016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590161" w:rsidRPr="00590161" w:rsidTr="00590161">
        <w:trPr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  <w:r w:rsidRPr="00590161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161" w:rsidRPr="00590161" w:rsidRDefault="00590161" w:rsidP="0059016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590161" w:rsidRPr="00590161" w:rsidTr="00590161">
        <w:trPr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161" w:rsidRPr="00590161" w:rsidRDefault="00590161" w:rsidP="00590161">
            <w:pPr>
              <w:rPr>
                <w:rFonts w:ascii="Franklin Gothic Book" w:hAnsi="Franklin Gothic Book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0161" w:rsidRPr="00590161" w:rsidRDefault="00590161" w:rsidP="00590161">
            <w:pPr>
              <w:rPr>
                <w:rFonts w:ascii="Franklin Gothic Book" w:hAnsi="Franklin Gothic Book"/>
                <w:b/>
              </w:rPr>
            </w:pPr>
            <w:r w:rsidRPr="00590161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161" w:rsidRPr="00590161" w:rsidRDefault="00590161" w:rsidP="00590161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590161" w:rsidRPr="00590161" w:rsidRDefault="00590161" w:rsidP="00590161">
      <w:pPr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 xml:space="preserve">1. </w:t>
      </w:r>
      <w:r w:rsidRPr="00590161">
        <w:rPr>
          <w:rFonts w:ascii="Franklin Gothic Book" w:hAnsi="Franklin Gothic Book"/>
          <w:b/>
        </w:rPr>
        <w:t>Всего к оплате</w:t>
      </w:r>
      <w:r w:rsidRPr="00590161">
        <w:rPr>
          <w:rFonts w:ascii="Franklin Gothic Book" w:hAnsi="Franklin Gothic Book"/>
        </w:rPr>
        <w:t xml:space="preserve">: </w:t>
      </w:r>
      <w:r w:rsidRPr="00590161">
        <w:rPr>
          <w:rFonts w:ascii="Franklin Gothic Book" w:hAnsi="Franklin Gothic Book"/>
          <w:b/>
        </w:rPr>
        <w:t>______________________</w:t>
      </w:r>
      <w:r w:rsidRPr="00590161">
        <w:rPr>
          <w:rFonts w:ascii="Franklin Gothic Book" w:hAnsi="Franklin Gothic Book"/>
        </w:rPr>
        <w:t xml:space="preserve">. </w:t>
      </w:r>
    </w:p>
    <w:p w:rsidR="00590161" w:rsidRPr="00590161" w:rsidRDefault="00590161" w:rsidP="00590161">
      <w:pPr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 xml:space="preserve">3. </w:t>
      </w:r>
      <w:r w:rsidRPr="00590161">
        <w:rPr>
          <w:rFonts w:ascii="Franklin Gothic Book" w:hAnsi="Franklin Gothic Book"/>
          <w:b/>
        </w:rPr>
        <w:t>Срок поставки</w:t>
      </w:r>
      <w:r w:rsidRPr="00590161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590161" w:rsidRPr="00590161" w:rsidRDefault="00590161" w:rsidP="00590161">
      <w:pPr>
        <w:keepNext/>
        <w:outlineLvl w:val="5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lastRenderedPageBreak/>
        <w:t>Выпрямитель сварочный должен полностью соответствовать заявленным характеристикам.</w:t>
      </w:r>
    </w:p>
    <w:p w:rsidR="00590161" w:rsidRPr="00590161" w:rsidRDefault="00590161" w:rsidP="00590161">
      <w:pPr>
        <w:keepNext/>
        <w:outlineLvl w:val="5"/>
        <w:rPr>
          <w:rFonts w:ascii="Franklin Gothic Book" w:hAnsi="Franklin Gothic Book"/>
        </w:rPr>
      </w:pPr>
      <w:r w:rsidRPr="00590161">
        <w:rPr>
          <w:rFonts w:ascii="Franklin Gothic Book" w:hAnsi="Franklin Gothic Book"/>
        </w:rPr>
        <w:t xml:space="preserve">Наличие аттестации НАКС на один вид сварки, группы опасных технических устройств – </w:t>
      </w:r>
      <w:r w:rsidRPr="00590161">
        <w:rPr>
          <w:rFonts w:ascii="Franklin Gothic Book" w:hAnsi="Franklin Gothic Book"/>
          <w:b/>
        </w:rPr>
        <w:t>ПТО (подъёмно-транспортное оборудование)</w:t>
      </w:r>
      <w:r w:rsidRPr="00590161">
        <w:rPr>
          <w:rFonts w:ascii="Franklin Gothic Book" w:hAnsi="Franklin Gothic Book"/>
        </w:rPr>
        <w:t>, сертификат должен быть действителен не менее 3-х лет с момента подписания Договора.</w:t>
      </w:r>
    </w:p>
    <w:p w:rsidR="00590161" w:rsidRPr="00590161" w:rsidRDefault="00590161" w:rsidP="00590161">
      <w:pPr>
        <w:keepNext/>
        <w:outlineLvl w:val="5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keepNext/>
        <w:outlineLvl w:val="5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keepNext/>
        <w:outlineLvl w:val="5"/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 xml:space="preserve">От Поставщика:                                              </w:t>
      </w:r>
      <w:r>
        <w:rPr>
          <w:rFonts w:ascii="Franklin Gothic Book" w:hAnsi="Franklin Gothic Book"/>
          <w:b/>
        </w:rPr>
        <w:t xml:space="preserve">                             </w:t>
      </w:r>
      <w:r w:rsidRPr="00590161">
        <w:rPr>
          <w:rFonts w:ascii="Franklin Gothic Book" w:hAnsi="Franklin Gothic Book"/>
          <w:b/>
        </w:rPr>
        <w:t xml:space="preserve">          От Покупателя:</w:t>
      </w:r>
    </w:p>
    <w:p w:rsidR="00590161" w:rsidRPr="00590161" w:rsidRDefault="00590161" w:rsidP="00590161">
      <w:pPr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</w:t>
      </w:r>
      <w:r w:rsidRPr="00590161">
        <w:rPr>
          <w:rFonts w:ascii="Franklin Gothic Book" w:hAnsi="Franklin Gothic Book"/>
          <w:b/>
        </w:rPr>
        <w:t xml:space="preserve">   Первый зам. технического директора                 </w:t>
      </w:r>
    </w:p>
    <w:p w:rsidR="00590161" w:rsidRPr="00590161" w:rsidRDefault="00590161" w:rsidP="00590161">
      <w:pPr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590161" w:rsidRPr="00590161" w:rsidRDefault="00590161" w:rsidP="00590161">
      <w:pPr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>____________________                                                _________________ И.М. Фофонов</w:t>
      </w:r>
    </w:p>
    <w:p w:rsidR="00590161" w:rsidRPr="00590161" w:rsidRDefault="00590161" w:rsidP="00590161">
      <w:pPr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 xml:space="preserve">           </w:t>
      </w:r>
    </w:p>
    <w:p w:rsidR="00590161" w:rsidRPr="00590161" w:rsidRDefault="00590161" w:rsidP="00590161">
      <w:pPr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590161" w:rsidRPr="00590161" w:rsidRDefault="00590161" w:rsidP="00590161">
      <w:pPr>
        <w:rPr>
          <w:rFonts w:ascii="Franklin Gothic Book" w:eastAsia="Calibri" w:hAnsi="Franklin Gothic Book"/>
          <w:b/>
          <w:lang w:eastAsia="en-US"/>
        </w:rPr>
      </w:pPr>
    </w:p>
    <w:p w:rsidR="00590161" w:rsidRPr="00590161" w:rsidRDefault="00590161" w:rsidP="00590161">
      <w:pPr>
        <w:rPr>
          <w:rFonts w:ascii="Franklin Gothic Book" w:eastAsia="Calibri" w:hAnsi="Franklin Gothic Book"/>
          <w:b/>
          <w:lang w:eastAsia="en-US"/>
        </w:rPr>
      </w:pPr>
    </w:p>
    <w:p w:rsidR="00590161" w:rsidRPr="00590161" w:rsidRDefault="00590161" w:rsidP="0059016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90161" w:rsidRPr="00590161" w:rsidRDefault="00590161" w:rsidP="00590161">
      <w:pPr>
        <w:rPr>
          <w:rFonts w:ascii="Franklin Gothic Book" w:eastAsia="Calibri" w:hAnsi="Franklin Gothic Book"/>
          <w:b/>
          <w:lang w:eastAsia="en-US"/>
        </w:rPr>
      </w:pPr>
    </w:p>
    <w:p w:rsidR="00590161" w:rsidRPr="00590161" w:rsidRDefault="00590161" w:rsidP="0059016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590161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590161" w:rsidRPr="00590161" w:rsidRDefault="00590161" w:rsidP="0059016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90161" w:rsidRPr="00590161" w:rsidRDefault="00590161" w:rsidP="0059016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590161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590161" w:rsidRPr="00590161" w:rsidRDefault="00590161" w:rsidP="00590161">
      <w:pPr>
        <w:jc w:val="center"/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jc w:val="center"/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jc w:val="both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90161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590161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590161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590161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590161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590161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90161" w:rsidRPr="00590161" w:rsidRDefault="00590161" w:rsidP="0059016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590161" w:rsidRPr="00590161" w:rsidTr="0059016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61" w:rsidRPr="00590161" w:rsidRDefault="00590161" w:rsidP="0059016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90161" w:rsidRPr="00590161" w:rsidRDefault="00590161" w:rsidP="0059016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61" w:rsidRPr="00590161" w:rsidRDefault="00590161" w:rsidP="0059016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90161" w:rsidRPr="00590161" w:rsidRDefault="00590161" w:rsidP="0059016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90161" w:rsidRPr="00590161" w:rsidTr="0059016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1" w:rsidRPr="00590161" w:rsidRDefault="00590161" w:rsidP="00590161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590161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590161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90161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90161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90161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90161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90161" w:rsidRPr="00590161" w:rsidRDefault="00590161" w:rsidP="0059016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90161" w:rsidRPr="00590161" w:rsidRDefault="00590161" w:rsidP="0059016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90161" w:rsidRPr="00590161" w:rsidRDefault="00590161" w:rsidP="0059016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 xml:space="preserve">Если ответ «Да», то просим указать ФИО </w:t>
            </w:r>
            <w:r w:rsidRPr="00590161">
              <w:rPr>
                <w:rFonts w:ascii="Franklin Gothic Book" w:eastAsia="Arial" w:hAnsi="Franklin Gothic Book"/>
                <w:lang w:eastAsia="ar-SA"/>
              </w:rPr>
              <w:lastRenderedPageBreak/>
              <w:t>участников совместного предприятия.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90161" w:rsidRPr="00590161" w:rsidRDefault="00590161" w:rsidP="0059016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  <w:r w:rsidRPr="00590161">
              <w:rPr>
                <w:rFonts w:ascii="Franklin Gothic Book" w:eastAsia="Arial" w:hAnsi="Franklin Gothic Book"/>
                <w:lang w:eastAsia="ar-SA"/>
              </w:rPr>
              <w:lastRenderedPageBreak/>
              <w:t>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90161" w:rsidRPr="00590161" w:rsidRDefault="00590161" w:rsidP="00590161">
      <w:pPr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jc w:val="both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90161" w:rsidRPr="00590161" w:rsidRDefault="00590161" w:rsidP="00590161">
      <w:pPr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90161" w:rsidRPr="00590161" w:rsidRDefault="00590161" w:rsidP="00590161">
      <w:pPr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b/>
          <w:lang w:eastAsia="ar-SA"/>
        </w:rPr>
        <w:t>ПРИМЕЧАНИЕ:</w:t>
      </w:r>
      <w:r w:rsidRPr="00590161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b/>
          <w:lang w:eastAsia="ar-SA"/>
        </w:rPr>
        <w:t xml:space="preserve">АНКЕТА </w:t>
      </w:r>
      <w:r w:rsidRPr="00590161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590161" w:rsidRDefault="00590161" w:rsidP="00590161">
      <w:pPr>
        <w:rPr>
          <w:b/>
        </w:rPr>
      </w:pPr>
    </w:p>
    <w:p w:rsidR="00590161" w:rsidRDefault="00590161" w:rsidP="00590161">
      <w:pPr>
        <w:rPr>
          <w:b/>
        </w:rPr>
      </w:pPr>
    </w:p>
    <w:p w:rsidR="00590161" w:rsidRDefault="00590161" w:rsidP="00590161">
      <w:pPr>
        <w:rPr>
          <w:b/>
        </w:rPr>
      </w:pPr>
    </w:p>
    <w:p w:rsidR="00590161" w:rsidRDefault="00590161" w:rsidP="00590161">
      <w:pPr>
        <w:rPr>
          <w:b/>
        </w:rPr>
      </w:pPr>
    </w:p>
    <w:p w:rsidR="00590161" w:rsidRDefault="00590161" w:rsidP="00590161">
      <w:pPr>
        <w:rPr>
          <w:b/>
        </w:rPr>
      </w:pPr>
    </w:p>
    <w:p w:rsidR="00590161" w:rsidRPr="009C5672" w:rsidRDefault="00590161" w:rsidP="00590161">
      <w:pPr>
        <w:rPr>
          <w:b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B35DF0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F28E5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5F28E5">
        <w:rPr>
          <w:rFonts w:ascii="Franklin Gothic Book" w:hAnsi="Franklin Gothic Book"/>
          <w:vertAlign w:val="superscript"/>
        </w:rPr>
        <w:t>календарных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F127CE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Pr="00ED7A45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3556"/>
        <w:gridCol w:w="853"/>
        <w:gridCol w:w="1084"/>
        <w:gridCol w:w="1563"/>
        <w:gridCol w:w="1564"/>
        <w:gridCol w:w="1322"/>
      </w:tblGrid>
      <w:tr w:rsidR="005806E9" w:rsidRPr="00C22227" w:rsidTr="005806E9">
        <w:trPr>
          <w:trHeight w:val="647"/>
        </w:trPr>
        <w:tc>
          <w:tcPr>
            <w:tcW w:w="722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556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853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84" w:type="dxa"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563" w:type="dxa"/>
            <w:noWrap/>
            <w:vAlign w:val="center"/>
          </w:tcPr>
          <w:p w:rsidR="005806E9" w:rsidRPr="00C22227" w:rsidRDefault="005806E9" w:rsidP="005F28E5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5F28E5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5F28E5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5F28E5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322" w:type="dxa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590161" w:rsidRPr="00C22227" w:rsidTr="00590161">
        <w:trPr>
          <w:trHeight w:val="451"/>
        </w:trPr>
        <w:tc>
          <w:tcPr>
            <w:tcW w:w="722" w:type="dxa"/>
            <w:noWrap/>
            <w:vAlign w:val="center"/>
          </w:tcPr>
          <w:p w:rsidR="00590161" w:rsidRPr="00C22227" w:rsidRDefault="00590161" w:rsidP="00590161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556" w:type="dxa"/>
            <w:noWrap/>
          </w:tcPr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b/>
                <w:lang w:eastAsia="en-US"/>
              </w:rPr>
              <w:t xml:space="preserve">ВЫПРЯМИТЕЛЬ СВАРОЧНЫЙ </w:t>
            </w:r>
            <w:r w:rsidRPr="00590161">
              <w:rPr>
                <w:rFonts w:ascii="Franklin Gothic Book" w:hAnsi="Franklin Gothic Book"/>
                <w:lang w:eastAsia="en-US"/>
              </w:rPr>
              <w:t>предназначен для ручной дуговой сварки штучными электродами и для однопостовой механизированной сварки выпрямленным током в среде углекислого газа и под флюсом. Выпрямитель должен быть изготовлен для работы в районах умеренного климата при температуре воздуха от -40 до +40° С и относительной влажности воздуха не более 80% (при температуре +20°С).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Выпрямитель сварочный должен обладать следующими характеристиками: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питание от сети – 380В;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частота 50Гц;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первичная мощность не более 40Ква;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номинальный сварочный ток 500А;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напряжение холостого хода не более 80В;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пределы регулирования сварочного тока 50-500А (падающая характеристика), 60-500А (жёсткая характеристика);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номинальное рабочее напряжение на зажимах выпрямителя при номинальном токе 46В (падающая характеристика), 50В (жёсткая характеристика);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>- пределы регулирования рабочего напряжения 22-46В (падающая характеристика).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 xml:space="preserve">Регулирование сварочного тока должно производиться плавно (использование тиристорной  </w:t>
            </w:r>
            <w:r w:rsidRPr="00590161">
              <w:rPr>
                <w:rFonts w:ascii="Franklin Gothic Book" w:hAnsi="Franklin Gothic Book"/>
                <w:lang w:eastAsia="en-US"/>
              </w:rPr>
              <w:lastRenderedPageBreak/>
              <w:t xml:space="preserve">схемы управления) с выносного пульта управления. В комплектацию выпрямителя входят: паспорт, инструкция по эксплуатации, сертификат НАКС. 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590161">
              <w:rPr>
                <w:rFonts w:ascii="Franklin Gothic Book" w:hAnsi="Franklin Gothic Book"/>
                <w:b/>
                <w:lang w:eastAsia="en-US"/>
              </w:rPr>
              <w:t xml:space="preserve">Примечание:  </w:t>
            </w:r>
            <w:r w:rsidRPr="00590161">
              <w:rPr>
                <w:rFonts w:ascii="Franklin Gothic Book" w:hAnsi="Franklin Gothic Book"/>
                <w:lang w:eastAsia="en-US"/>
              </w:rPr>
              <w:t>требование необходимые для эксплуатации сварочного выпрямителя «НАКС»: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 xml:space="preserve">- группы опасных технических устройств – </w:t>
            </w:r>
            <w:r w:rsidRPr="00590161">
              <w:rPr>
                <w:rFonts w:ascii="Franklin Gothic Book" w:hAnsi="Franklin Gothic Book"/>
                <w:b/>
                <w:lang w:eastAsia="en-US"/>
              </w:rPr>
              <w:t>ПТО (подъёмно-транспортное оборудование).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 xml:space="preserve">- группы свариваемых материалов – </w:t>
            </w:r>
            <w:r w:rsidRPr="00590161">
              <w:rPr>
                <w:rFonts w:ascii="Franklin Gothic Book" w:hAnsi="Franklin Gothic Book"/>
                <w:b/>
                <w:lang w:eastAsia="en-US"/>
              </w:rPr>
              <w:t>М01, М03</w:t>
            </w:r>
            <w:r w:rsidRPr="00590161">
              <w:rPr>
                <w:rFonts w:ascii="Franklin Gothic Book" w:hAnsi="Franklin Gothic Book"/>
                <w:lang w:eastAsia="en-US"/>
              </w:rPr>
              <w:t>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/>
                <w:color w:val="000000"/>
                <w:lang w:eastAsia="en-US"/>
              </w:rPr>
            </w:pPr>
            <w:r w:rsidRPr="00590161">
              <w:rPr>
                <w:rFonts w:ascii="Franklin Gothic Book" w:hAnsi="Franklin Gothic Book"/>
                <w:lang w:eastAsia="en-US"/>
              </w:rPr>
              <w:t xml:space="preserve">- данные по условиям эксплуатации (закрытые или открытые помещения) – </w:t>
            </w:r>
            <w:r w:rsidRPr="00590161">
              <w:rPr>
                <w:rFonts w:ascii="Franklin Gothic Book" w:hAnsi="Franklin Gothic Book"/>
                <w:b/>
                <w:lang w:eastAsia="en-US"/>
              </w:rPr>
              <w:t>закрытые и открытые помещения.</w:t>
            </w:r>
          </w:p>
        </w:tc>
        <w:tc>
          <w:tcPr>
            <w:tcW w:w="853" w:type="dxa"/>
            <w:noWrap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1084" w:type="dxa"/>
            <w:vAlign w:val="center"/>
          </w:tcPr>
          <w:p w:rsidR="00590161" w:rsidRPr="00590161" w:rsidRDefault="00590161" w:rsidP="0059016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590161" w:rsidRPr="00C22227" w:rsidRDefault="00590161" w:rsidP="0059016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590161" w:rsidRPr="00C22227" w:rsidRDefault="00590161" w:rsidP="0059016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590161" w:rsidRPr="00C22227" w:rsidRDefault="00590161" w:rsidP="0059016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806E9" w:rsidRPr="00C22227" w:rsidTr="005806E9">
        <w:trPr>
          <w:trHeight w:val="506"/>
        </w:trPr>
        <w:tc>
          <w:tcPr>
            <w:tcW w:w="722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56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22" w:type="dxa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Pr="003B1545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F28E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F28E5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F28E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F28E5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590161">
        <w:rPr>
          <w:rFonts w:ascii="Franklin Gothic Book" w:hAnsi="Franklin Gothic Book"/>
          <w:sz w:val="23"/>
          <w:szCs w:val="23"/>
        </w:rPr>
        <w:t>выпрямителей сварочных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90161" w:rsidRPr="000D6DFE" w:rsidRDefault="0059016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5806E9" w:rsidRDefault="005806E9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5806E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590161">
              <w:rPr>
                <w:rFonts w:ascii="Franklin Gothic Book" w:hAnsi="Franklin Gothic Book"/>
                <w:sz w:val="23"/>
                <w:szCs w:val="23"/>
              </w:rPr>
              <w:t>выпрямителей сварочных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90161" w:rsidRPr="0031462F" w:rsidTr="00590161">
        <w:trPr>
          <w:trHeight w:val="205"/>
        </w:trPr>
        <w:tc>
          <w:tcPr>
            <w:tcW w:w="10173" w:type="dxa"/>
            <w:vAlign w:val="center"/>
          </w:tcPr>
          <w:p w:rsidR="00590161" w:rsidRPr="00C1297A" w:rsidRDefault="00590161" w:rsidP="0059016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456 281,72(четыреста пятьдесят шесть тысяч двести восемьдесят один) рубль 72 копейки 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161" w:rsidRDefault="00590161">
      <w:r>
        <w:separator/>
      </w:r>
    </w:p>
  </w:endnote>
  <w:endnote w:type="continuationSeparator" w:id="0">
    <w:p w:rsidR="00590161" w:rsidRDefault="0059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1" w:rsidRDefault="00590161">
    <w:pPr>
      <w:pStyle w:val="afa"/>
    </w:pPr>
  </w:p>
  <w:p w:rsidR="00590161" w:rsidRDefault="005901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161" w:rsidRDefault="00590161">
      <w:r>
        <w:separator/>
      </w:r>
    </w:p>
  </w:footnote>
  <w:footnote w:type="continuationSeparator" w:id="0">
    <w:p w:rsidR="00590161" w:rsidRDefault="0059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6AB4BFE"/>
    <w:multiLevelType w:val="hybridMultilevel"/>
    <w:tmpl w:val="BB6CD278"/>
    <w:lvl w:ilvl="0" w:tplc="220434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38"/>
  </w:num>
  <w:num w:numId="4">
    <w:abstractNumId w:val="18"/>
  </w:num>
  <w:num w:numId="5">
    <w:abstractNumId w:val="28"/>
  </w:num>
  <w:num w:numId="6">
    <w:abstractNumId w:val="7"/>
  </w:num>
  <w:num w:numId="7">
    <w:abstractNumId w:val="22"/>
  </w:num>
  <w:num w:numId="8">
    <w:abstractNumId w:val="32"/>
  </w:num>
  <w:num w:numId="9">
    <w:abstractNumId w:val="27"/>
  </w:num>
  <w:num w:numId="10">
    <w:abstractNumId w:val="43"/>
  </w:num>
  <w:num w:numId="11">
    <w:abstractNumId w:val="13"/>
  </w:num>
  <w:num w:numId="12">
    <w:abstractNumId w:val="44"/>
  </w:num>
  <w:num w:numId="13">
    <w:abstractNumId w:val="33"/>
  </w:num>
  <w:num w:numId="14">
    <w:abstractNumId w:val="16"/>
  </w:num>
  <w:num w:numId="15">
    <w:abstractNumId w:val="17"/>
  </w:num>
  <w:num w:numId="16">
    <w:abstractNumId w:val="4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4"/>
  </w:num>
  <w:num w:numId="34">
    <w:abstractNumId w:val="31"/>
  </w:num>
  <w:num w:numId="35">
    <w:abstractNumId w:val="23"/>
  </w:num>
  <w:num w:numId="36">
    <w:abstractNumId w:val="39"/>
  </w:num>
  <w:num w:numId="37">
    <w:abstractNumId w:val="42"/>
  </w:num>
  <w:num w:numId="3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19"/>
  </w:num>
  <w:num w:numId="42">
    <w:abstractNumId w:val="40"/>
  </w:num>
  <w:num w:numId="43">
    <w:abstractNumId w:val="12"/>
  </w:num>
  <w:num w:numId="44">
    <w:abstractNumId w:val="37"/>
  </w:num>
  <w:num w:numId="45">
    <w:abstractNumId w:val="30"/>
  </w:num>
  <w:num w:numId="46">
    <w:abstractNumId w:val="42"/>
  </w:num>
  <w:num w:numId="47">
    <w:abstractNumId w:val="42"/>
  </w:num>
  <w:num w:numId="48">
    <w:abstractNumId w:val="5"/>
  </w:num>
  <w:num w:numId="4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5DF5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0D4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6E9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161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28E5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4B6A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5EE6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0D93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5DF0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2A0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CAFD-AF83-4E43-8F3A-C0BAF0EB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24</Pages>
  <Words>9185</Words>
  <Characters>52357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61420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20</cp:revision>
  <cp:lastPrinted>2016-03-23T11:42:00Z</cp:lastPrinted>
  <dcterms:created xsi:type="dcterms:W3CDTF">2016-01-25T10:51:00Z</dcterms:created>
  <dcterms:modified xsi:type="dcterms:W3CDTF">2016-03-23T11:42:00Z</dcterms:modified>
</cp:coreProperties>
</file>